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Fonts w:cs="" w:asciiTheme="majorBidi" w:cstheme="majorBidi" w:hAnsiTheme="majorBidi"/>
          <w:sz w:val="28"/>
          <w:szCs w:val="28"/>
          <w:lang w:val="en-US"/>
        </w:rPr>
        <w:t>Государственная автономная нетиповая общеобразовательная организация Республики Тыва "Государственный лицей Республики Тыва"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  <w:lang w:val="en-US"/>
        </w:rPr>
      </w:pPr>
      <w:r>
        <w:rPr>
          <w:rFonts w:cs="" w:asciiTheme="majorBidi" w:cstheme="majorBidi" w:hAnsiTheme="majorBidi"/>
          <w:sz w:val="28"/>
          <w:szCs w:val="28"/>
          <w:lang w:val="en-US"/>
        </w:rPr>
      </w:r>
    </w:p>
    <w:tbl>
      <w:tblPr>
        <w:tblStyle w:val="ab"/>
        <w:tblW w:w="9922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РАССМОТРЕНО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>педагогическим советом ГАНООРТ "ГЛРТ"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Протокол</w:t>
            </w: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от</w:t>
            </w: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 xml:space="preserve"> “29.08.2023”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УТВЕРЖДЕНО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>Алдын-оол Вера Мартоловна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Протокол</w:t>
            </w: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 xml:space="preserve"> №1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  <w:t>от</w:t>
            </w:r>
            <w:r>
              <w:rPr>
                <w:rFonts w:cs="" w:asciiTheme="majorBidi" w:cstheme="majorBidi" w:hAnsiTheme="majorBidi"/>
                <w:sz w:val="24"/>
                <w:szCs w:val="24"/>
                <w:lang w:val="en-US"/>
              </w:rPr>
              <w:t xml:space="preserve"> “31.08.2023”</w:t>
            </w:r>
          </w:p>
          <w:p>
            <w:pPr>
              <w:pStyle w:val="Normal"/>
              <w:spacing w:lineRule="auto" w:line="240" w:before="0" w:after="0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cs="" w:asciiTheme="majorBidi" w:cstheme="majorBidi" w:hAnsiTheme="majorBid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среднего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2023 – 2024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город Кызыл, Республика Тыва 2023</w:t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среднего общего образования Государственная автономная нетиповая общеобразовательная организация Республики Тыва "Государственный лицей Республики Тыва"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cs="" w:asciiTheme="majorBidi" w:cstheme="majorBidi" w:hAnsi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Государственная автономная нетиповая общеобразовательная организация Республики Тыва "Государственный лицей Республики Тыва",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Государственная автономная нетиповая общеобразовательная организация Республики Тыва "Государственный лицей Республики Тыва"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01.09.2023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28.05.2024.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Максимальный объем аудиторной нагрузки обучающихся в неделю составляет  в  10 классе – 37 часов, в  11 классе – 37 часов. 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Государственн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ой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автономн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ой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нетипов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ой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ой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организаци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и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 Республики Тыва "Государственный лицей Республики Тыва"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При изучении предметов английский язык, информатика, технология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Государственная автономная нетиповая общеобразовательная организация Республики Тыва "Государственный лицей Республики Тыва".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>
      <w:pPr>
        <w:sectPr>
          <w:type w:val="nextPage"/>
          <w:pgSz w:w="11906" w:h="16838"/>
          <w:pgMar w:left="1134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tbl>
      <w:tblPr>
        <w:tblStyle w:val="ab"/>
        <w:tblW w:w="1455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38"/>
        <w:gridCol w:w="3638"/>
        <w:gridCol w:w="3638"/>
        <w:gridCol w:w="3637"/>
      </w:tblGrid>
      <w:tr>
        <w:trPr/>
        <w:tc>
          <w:tcPr>
            <w:tcW w:w="3638" w:type="dxa"/>
            <w:vMerge w:val="restart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Учебный предмет</w:t>
            </w:r>
          </w:p>
        </w:tc>
        <w:tc>
          <w:tcPr>
            <w:tcW w:w="7275" w:type="dxa"/>
            <w:gridSpan w:val="2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10а</w:t>
            </w:r>
          </w:p>
        </w:tc>
        <w:tc>
          <w:tcPr>
            <w:tcW w:w="3637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11а</w:t>
            </w:r>
          </w:p>
        </w:tc>
      </w:tr>
      <w:tr>
        <w:trPr/>
        <w:tc>
          <w:tcPr>
            <w:tcW w:w="14551" w:type="dxa"/>
            <w:gridSpan w:val="4"/>
            <w:tcBorders/>
            <w:shd w:fill="FFFFB3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Обязательная часть</w:t>
            </w:r>
          </w:p>
        </w:tc>
      </w:tr>
      <w:tr>
        <w:trPr/>
        <w:tc>
          <w:tcPr>
            <w:tcW w:w="36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 и литература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Иностранные языки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Иностранный язык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6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 и информатика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Алгебра (углубленный уровень)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Геометрия (углубленный уровень)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Вероятность и статистика (углубленный уровень)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Информатика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Общественно-научные предметы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История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Обществознание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География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Естественно-научные предметы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Физика (углубленный уровень)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Химия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Биология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Физическая культура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638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Основы безопасности жизнедеятельности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-----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Индивидуальный проект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Итого</w:t>
            </w:r>
          </w:p>
        </w:tc>
        <w:tc>
          <w:tcPr>
            <w:tcW w:w="3638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  <w:tc>
          <w:tcPr>
            <w:tcW w:w="3637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33</w:t>
            </w:r>
          </w:p>
        </w:tc>
      </w:tr>
      <w:tr>
        <w:trPr/>
        <w:tc>
          <w:tcPr>
            <w:tcW w:w="14551" w:type="dxa"/>
            <w:gridSpan w:val="4"/>
            <w:tcBorders/>
            <w:shd w:fill="FFFFB3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7276" w:type="dxa"/>
            <w:gridSpan w:val="2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7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27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анализ текста: теория и практика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решение математических задач повышенной сложности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практикум по информатике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астрономия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0</w:t>
            </w:r>
          </w:p>
        </w:tc>
        <w:tc>
          <w:tcPr>
            <w:tcW w:w="36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Итого</w:t>
            </w:r>
          </w:p>
        </w:tc>
        <w:tc>
          <w:tcPr>
            <w:tcW w:w="3638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637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7276" w:type="dxa"/>
            <w:gridSpan w:val="2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ИТОГО недельная нагрузка</w:t>
            </w:r>
          </w:p>
        </w:tc>
        <w:tc>
          <w:tcPr>
            <w:tcW w:w="3638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  <w:tc>
          <w:tcPr>
            <w:tcW w:w="3637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37</w:t>
            </w:r>
          </w:p>
        </w:tc>
      </w:tr>
      <w:tr>
        <w:trPr/>
        <w:tc>
          <w:tcPr>
            <w:tcW w:w="7276" w:type="dxa"/>
            <w:gridSpan w:val="2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Количество учебных недель</w:t>
            </w:r>
          </w:p>
        </w:tc>
        <w:tc>
          <w:tcPr>
            <w:tcW w:w="3638" w:type="dxa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  <w:tc>
          <w:tcPr>
            <w:tcW w:w="3637" w:type="dxa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7276" w:type="dxa"/>
            <w:gridSpan w:val="2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Всего часов в год</w:t>
            </w:r>
          </w:p>
        </w:tc>
        <w:tc>
          <w:tcPr>
            <w:tcW w:w="3638" w:type="dxa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1258</w:t>
            </w:r>
          </w:p>
        </w:tc>
        <w:tc>
          <w:tcPr>
            <w:tcW w:w="3637" w:type="dxa"/>
            <w:tcBorders/>
            <w:shd w:fill="FCE3FC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1258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Государственная автономная нетиповая общеобразовательная организация Республики Тыва "Государственный лицей Республики Тыва"</w:t>
      </w:r>
    </w:p>
    <w:tbl>
      <w:tblPr>
        <w:tblStyle w:val="ab"/>
        <w:tblW w:w="1455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76"/>
        <w:gridCol w:w="3638"/>
        <w:gridCol w:w="3638"/>
      </w:tblGrid>
      <w:tr>
        <w:trPr/>
        <w:tc>
          <w:tcPr>
            <w:tcW w:w="7276" w:type="dxa"/>
            <w:vMerge w:val="restart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Учебные курсы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76" w:type="dxa"/>
            <w:gridSpan w:val="2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72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38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tcBorders/>
            <w:shd w:fill="D9D9D9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11а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Разговоры о важном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Формирование функциональной грамотности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Профориентация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Лингвистический анализ текста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Литература как отражение жизни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Информатика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Школьный театр, школьный хор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Баскетбол, волейбол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63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7276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ИТОГО недельная нагрузка</w:t>
            </w:r>
          </w:p>
        </w:tc>
        <w:tc>
          <w:tcPr>
            <w:tcW w:w="3638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3638" w:type="dxa"/>
            <w:tcBorders/>
            <w:shd w:fill="00FF00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</w:tr>
    </w:tbl>
    <w:sectPr>
      <w:type w:val="nextPage"/>
      <w:pgSz w:orient="landscape" w:w="16820" w:h="11906"/>
      <w:pgMar w:left="1134" w:right="1134" w:header="0" w:top="85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ff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4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6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7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4b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IEJBF7a5yiRCVXlUVpEhjn/67fQttGjXS4U+CuXxLro=</DigestValue>
    </Reference>
    <Reference URI="#idOfficeObject" Type="http://www.w3.org/2000/09/xmldsig#Object">
      <DigestMethod Algorithm="urn:ietf:params:xml:ns:cpxmlsec:algorithms:gostr34112012-256"/>
      <DigestValue>yiaa0aF7wn3+5eZ1vcnx5ETd7HBr8GIaD4B5LiItBa8=</DigestValue>
    </Reference>
  </SignedInfo>
  <SignatureValue>VC2/OhbO8JfbDmc3xg1/3AYNnS40eOczvhYqGRpL87eSyocJPW/Yr35Nj/QVuJXK
IBlUYlrzZ30xXFGjjtEVIg==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ONn+iU4NKVzZhE3WvcpZndM8zZU=</DigestValue>
      </Reference>
      <Reference URI="/word/document.xml?ContentType=application/vnd.openxmlformats-officedocument.wordprocessingml.document.main+xml">
        <DigestMethod Algorithm="http://www.w3.org/2000/09/xmldsig#sha1"/>
        <DigestValue>uNt3GqMY72Y/yIFw9djXMiF7dfs=</DigestValue>
      </Reference>
      <Reference URI="/word/fontTable.xml?ContentType=application/vnd.openxmlformats-officedocument.wordprocessingml.fontTable+xml">
        <DigestMethod Algorithm="http://www.w3.org/2000/09/xmldsig#sha1"/>
        <DigestValue>dCo+vUoqKpnmbk4XGHBjNfSCvTg=</DigestValue>
      </Reference>
      <Reference URI="/word/settings.xml?ContentType=application/vnd.openxmlformats-officedocument.wordprocessingml.settings+xml">
        <DigestMethod Algorithm="http://www.w3.org/2000/09/xmldsig#sha1"/>
        <DigestValue>ksAe5ptfC59ShfgbigGHceTdijQ=</DigestValue>
      </Reference>
      <Reference URI="/word/styles.xml?ContentType=application/vnd.openxmlformats-officedocument.wordprocessingml.styles+xml">
        <DigestMethod Algorithm="http://www.w3.org/2000/09/xmldsig#sha1"/>
        <DigestValue>S6confmaM4jRzAe4KKSd4MDlKd0=</DigestValue>
      </Reference>
      <Reference URI="/word/theme/theme1.xml?ContentType=application/vnd.openxmlformats-officedocument.theme+xml">
        <DigestMethod Algorithm="http://www.w3.org/2000/09/xmldsig#sha1"/>
        <DigestValue>zBCmNl28hgBkYzd9Z8lJd+6R0CU=</DigestValue>
      </Reference>
    </Manifest>
    <SignatureProperties>
      <SignatureProperty Id="idSignatureTime" Target="#idPackageSignature">
        <mdssi:SignatureTime>
          <mdssi:Format>YYYY-MM-DDThh:mm:ssTZD</mdssi:Format>
          <mdssi:Value>2023-09-04T07:11:54Z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официальный сайт ГАНООРТ "ГЛРТ"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LibreOffice/5.3.6.1$Linux_X86_64 LibreOffice_project/30$Build-1</Application>
  <Pages>6</Pages>
  <Words>665</Words>
  <Characters>4867</Characters>
  <CharactersWithSpaces>5387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dc:description/>
  <dc:language>ru-RU</dc:language>
  <cp:lastModifiedBy/>
  <cp:lastPrinted>2023-08-29T15:52:01Z</cp:lastPrinted>
  <dcterms:modified xsi:type="dcterms:W3CDTF">2023-08-29T15:51:53Z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