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Fonts w:cs="" w:asciiTheme="majorBidi" w:cstheme="majorBidi" w:hAnsiTheme="majorBidi"/>
          <w:sz w:val="28"/>
          <w:szCs w:val="28"/>
          <w:lang w:val="en-US"/>
        </w:rPr>
        <w:t>Государственная автономная нетиповая общеобразовательная организация Республики Тыва "Государственный лицей Республики Тыва"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  <w:lang w:val="en-US"/>
        </w:rPr>
      </w:pPr>
      <w:r>
        <w:rPr>
          <w:rFonts w:cs="" w:asciiTheme="majorBidi" w:cstheme="majorBidi" w:hAnsiTheme="majorBidi"/>
          <w:sz w:val="28"/>
          <w:szCs w:val="28"/>
          <w:lang w:val="en-US"/>
        </w:rPr>
      </w:r>
    </w:p>
    <w:tbl>
      <w:tblPr>
        <w:tblStyle w:val="ab"/>
        <w:tblW w:w="1013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43"/>
        <w:gridCol w:w="3357"/>
        <w:gridCol w:w="3438"/>
      </w:tblGrid>
      <w:tr>
        <w:trPr/>
        <w:tc>
          <w:tcPr>
            <w:tcW w:w="33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РАССМОТРЕНО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>педагогическим советом ГАНООРТ "ГЛРТ"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Протокол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№1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от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“29.08.2023”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>Алдын-оол Вера Мартоловна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Протокол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№1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от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“31.08.2023”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cs="" w:asciiTheme="majorBidi" w:cstheme="majorBidi" w:hAnsiTheme="majorBidi"/>
          <w:lang w:val="en-US"/>
        </w:rPr>
      </w:pPr>
      <w:r>
        <w:rPr>
          <w:rFonts w:cs="" w:asciiTheme="majorBidi" w:cstheme="majorBidi" w:hAnsiTheme="majorBidi"/>
          <w:lang w:val="en-US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УЧЕБНЫЙ ПЛАН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основного общего образования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на 2023 – 2024 учебный год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город Кызыл, Республика Тыва 2023</w:t>
      </w:r>
      <w:r>
        <w:br w:type="page"/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ПОЯСНИТЕЛЬНАЯ ЗАПИСКА</w:t>
      </w:r>
    </w:p>
    <w:p>
      <w:pPr>
        <w:pStyle w:val="Normal"/>
        <w:spacing w:lineRule="auto" w:line="276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 основного общего образования Государственная автономная нетиповая общеобразовательная организация Республики Тыва "Государственный лицей Республики Тыва"</w:t>
      </w: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 является частью образовательной программы Государственная автономная нетиповая общеобразовательная организация Республики Тыва "Государственный лицей Республики Тыва",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>
      <w:pPr>
        <w:pStyle w:val="Normal"/>
        <w:spacing w:lineRule="auto" w:line="276"/>
        <w:ind w:firstLine="567"/>
        <w:jc w:val="both"/>
        <w:rPr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год в Государственная автономная нетиповая общеобразовательная организация Республики Тыва "Государственный лицей Республики Тыва"</w:t>
      </w: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начинается </w:t>
      </w:r>
      <w:r>
        <w:rPr>
          <w:rFonts w:cs="" w:asciiTheme="majorBidi" w:cstheme="majorBidi" w:hAnsiTheme="majorBidi"/>
          <w:sz w:val="28"/>
          <w:szCs w:val="28"/>
        </w:rPr>
        <w:t xml:space="preserve">01.09.2023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и заканчивается </w:t>
      </w:r>
      <w:r>
        <w:rPr>
          <w:rFonts w:cs="" w:asciiTheme="majorBidi" w:cstheme="majorBidi" w:hAnsiTheme="majorBidi"/>
          <w:sz w:val="28"/>
          <w:szCs w:val="28"/>
        </w:rPr>
        <w:t xml:space="preserve">28.05.2024. </w:t>
      </w:r>
    </w:p>
    <w:p>
      <w:pPr>
        <w:pStyle w:val="Normal"/>
        <w:spacing w:lineRule="auto" w:line="276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Учебные занятия для учащихся 5-9 классов проводятся по 6-ти дневной учебной неделе.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>
      <w:pPr>
        <w:pStyle w:val="Normal"/>
        <w:ind w:firstLine="567"/>
        <w:jc w:val="both"/>
        <w:rPr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В Государственная автономная нетиповая общеобразовательная организация Республики Тыва "Государственный лицей Республики Тыва"</w:t>
      </w: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языком обучения является </w:t>
      </w:r>
      <w:r>
        <w:rPr>
          <w:rFonts w:cs="" w:asciiTheme="majorBidi" w:cstheme="majorBidi" w:hAnsiTheme="majorBidi"/>
          <w:sz w:val="28"/>
          <w:szCs w:val="28"/>
        </w:rPr>
        <w:t>русский язык язык.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При изучении предметов английский язык, информатика, технология</w:t>
      </w:r>
      <w:r>
        <w:rPr>
          <w:rStyle w:val="Markedcontent"/>
          <w:rFonts w:cs="" w:asciiTheme="majorBidi" w:cstheme="majorBidi" w:hAnsiTheme="majorBidi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осуществляется деление учащихся на подгруппы.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  <w:br/>
        <w:t xml:space="preserve">текущего контроля успеваемости и промежуточной аттестации обучающихся Государственная автономная нетиповая общеобразовательная организация Республики Тыва "Государственный лицей Республики Тыва".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tbl>
      <w:tblPr>
        <w:tblStyle w:val="ab"/>
        <w:tblW w:w="1454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19"/>
        <w:gridCol w:w="1118"/>
        <w:gridCol w:w="1"/>
        <w:gridCol w:w="1118"/>
        <w:gridCol w:w="1"/>
        <w:gridCol w:w="1118"/>
        <w:gridCol w:w="1"/>
        <w:gridCol w:w="1118"/>
        <w:gridCol w:w="1"/>
        <w:gridCol w:w="1116"/>
        <w:gridCol w:w="3"/>
        <w:gridCol w:w="1116"/>
        <w:gridCol w:w="3"/>
        <w:gridCol w:w="1114"/>
        <w:gridCol w:w="2"/>
        <w:gridCol w:w="1115"/>
        <w:gridCol w:w="2"/>
        <w:gridCol w:w="1117"/>
        <w:gridCol w:w="2"/>
        <w:gridCol w:w="1116"/>
        <w:gridCol w:w="1"/>
        <w:gridCol w:w="1116"/>
        <w:gridCol w:w="1"/>
        <w:gridCol w:w="1129"/>
      </w:tblGrid>
      <w:tr>
        <w:trPr/>
        <w:tc>
          <w:tcPr>
            <w:tcW w:w="1119" w:type="dxa"/>
            <w:vMerge w:val="restart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1119" w:type="dxa"/>
            <w:gridSpan w:val="2"/>
            <w:vMerge w:val="restart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Учебный предмет</w:t>
            </w:r>
          </w:p>
        </w:tc>
        <w:tc>
          <w:tcPr>
            <w:tcW w:w="12310" w:type="dxa"/>
            <w:gridSpan w:val="21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Количество часов в неделю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5а</w:t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5б</w:t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6а</w:t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6б</w:t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7а</w:t>
            </w:r>
          </w:p>
        </w:tc>
        <w:tc>
          <w:tcPr>
            <w:tcW w:w="1114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8а</w:t>
            </w:r>
          </w:p>
        </w:tc>
        <w:tc>
          <w:tcPr>
            <w:tcW w:w="1117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8б</w:t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9а</w:t>
            </w:r>
          </w:p>
        </w:tc>
        <w:tc>
          <w:tcPr>
            <w:tcW w:w="1118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9б</w:t>
            </w:r>
          </w:p>
        </w:tc>
        <w:tc>
          <w:tcPr>
            <w:tcW w:w="1117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10а</w:t>
            </w:r>
          </w:p>
        </w:tc>
        <w:tc>
          <w:tcPr>
            <w:tcW w:w="1130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11а</w:t>
            </w:r>
          </w:p>
        </w:tc>
      </w:tr>
      <w:tr>
        <w:trPr/>
        <w:tc>
          <w:tcPr>
            <w:tcW w:w="14548" w:type="dxa"/>
            <w:gridSpan w:val="24"/>
            <w:tcBorders/>
            <w:shd w:fill="FFFFB3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Обязательная часть</w:t>
            </w:r>
          </w:p>
        </w:tc>
      </w:tr>
      <w:tr>
        <w:trPr/>
        <w:tc>
          <w:tcPr>
            <w:tcW w:w="111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Русский язык и литература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Русский язык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Литература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Иностранные языки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Иностранный язык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 и информатика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Алгебра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Геометрия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Вероятность и статистика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Информатика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Общественно-научные предметы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История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Обществознание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География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Естественно-научные предметы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Физика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Химия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Биология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Искусство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Изобразительное искусство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Музыка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Технология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Технология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Физическая культура и основы безопасности жизнедеятельности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Физическая культура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Основы безопасности жизнедеятельности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Основы духовно-нравственной культуры народов России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Основы духовно-нравственной культуры народов России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119" w:type="dxa"/>
            <w:gridSpan w:val="3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4548" w:type="dxa"/>
            <w:gridSpan w:val="24"/>
            <w:tcBorders/>
            <w:shd w:fill="FFFFB3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rPr/>
        <w:tc>
          <w:tcPr>
            <w:tcW w:w="2237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3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безопасность жизнедеятельности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мой помощник-компьютер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проектная деятельность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география Тувы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история Тувы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черчение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культура речи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естествознание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1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119" w:type="dxa"/>
            <w:gridSpan w:val="3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 недельная нагрузка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119" w:type="dxa"/>
            <w:gridSpan w:val="3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119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117" w:type="dxa"/>
            <w:gridSpan w:val="2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Количество учебных недель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9" w:type="dxa"/>
            <w:gridSpan w:val="3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129" w:type="dxa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223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Всего часов в год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1088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1088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1122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1122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1190</w:t>
            </w:r>
          </w:p>
        </w:tc>
        <w:tc>
          <w:tcPr>
            <w:tcW w:w="1119" w:type="dxa"/>
            <w:gridSpan w:val="3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1224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1224</w:t>
            </w:r>
          </w:p>
        </w:tc>
        <w:tc>
          <w:tcPr>
            <w:tcW w:w="1119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1224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1224</w:t>
            </w:r>
          </w:p>
        </w:tc>
        <w:tc>
          <w:tcPr>
            <w:tcW w:w="1117" w:type="dxa"/>
            <w:gridSpan w:val="2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FCE3FC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32"/>
        </w:rPr>
        <w:t>План внеурочной деятельности (недельный)</w:t>
      </w:r>
    </w:p>
    <w:p>
      <w:pPr>
        <w:pStyle w:val="Normal"/>
        <w:rPr/>
      </w:pPr>
      <w:r>
        <w:rPr/>
        <w:t>Государственная автономная нетиповая общеобразовательная организация Республики Тыва "Государственный лицей Республики Тыва"</w:t>
      </w:r>
    </w:p>
    <w:tbl>
      <w:tblPr>
        <w:tblStyle w:val="ab"/>
        <w:tblW w:w="1454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7"/>
        <w:gridCol w:w="1119"/>
        <w:gridCol w:w="1119"/>
        <w:gridCol w:w="1119"/>
        <w:gridCol w:w="1117"/>
        <w:gridCol w:w="1119"/>
        <w:gridCol w:w="1119"/>
        <w:gridCol w:w="1117"/>
        <w:gridCol w:w="1119"/>
        <w:gridCol w:w="1117"/>
        <w:gridCol w:w="1117"/>
        <w:gridCol w:w="1129"/>
      </w:tblGrid>
      <w:tr>
        <w:trPr/>
        <w:tc>
          <w:tcPr>
            <w:tcW w:w="2237" w:type="dxa"/>
            <w:vMerge w:val="restart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Учебные курсы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11" w:type="dxa"/>
            <w:gridSpan w:val="11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Количество часов в неделю</w:t>
            </w:r>
          </w:p>
        </w:tc>
      </w:tr>
      <w:tr>
        <w:trPr/>
        <w:tc>
          <w:tcPr>
            <w:tcW w:w="223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5а</w:t>
            </w:r>
          </w:p>
        </w:tc>
        <w:tc>
          <w:tcPr>
            <w:tcW w:w="111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5б</w:t>
            </w:r>
          </w:p>
        </w:tc>
        <w:tc>
          <w:tcPr>
            <w:tcW w:w="111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6а</w:t>
            </w:r>
          </w:p>
        </w:tc>
        <w:tc>
          <w:tcPr>
            <w:tcW w:w="1117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6б</w:t>
            </w:r>
          </w:p>
        </w:tc>
        <w:tc>
          <w:tcPr>
            <w:tcW w:w="111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7а</w:t>
            </w:r>
          </w:p>
        </w:tc>
        <w:tc>
          <w:tcPr>
            <w:tcW w:w="111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8а</w:t>
            </w:r>
          </w:p>
        </w:tc>
        <w:tc>
          <w:tcPr>
            <w:tcW w:w="1117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8б</w:t>
            </w:r>
          </w:p>
        </w:tc>
        <w:tc>
          <w:tcPr>
            <w:tcW w:w="111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9а</w:t>
            </w:r>
          </w:p>
        </w:tc>
        <w:tc>
          <w:tcPr>
            <w:tcW w:w="1117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9б</w:t>
            </w:r>
          </w:p>
        </w:tc>
        <w:tc>
          <w:tcPr>
            <w:tcW w:w="1117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10а</w:t>
            </w:r>
          </w:p>
        </w:tc>
        <w:tc>
          <w:tcPr>
            <w:tcW w:w="1129" w:type="dxa"/>
            <w:tcBorders/>
            <w:shd w:fill="D9D9D9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11а</w:t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разговоры о важном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формирование функциональной грамотности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профориентация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математические бои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робототехника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информатика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школьный театр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школьный хор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народоведение, тувинский язык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спортивные игры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7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 недельная нагрузка</w:t>
            </w:r>
          </w:p>
        </w:tc>
        <w:tc>
          <w:tcPr>
            <w:tcW w:w="111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7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7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7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117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9" w:type="dxa"/>
            <w:tcBorders/>
            <w:shd w:fill="00FF00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</w:tbl>
    <w:sectPr>
      <w:type w:val="nextPage"/>
      <w:pgSz w:orient="landscape" w:w="16820" w:h="11906"/>
      <w:pgMar w:left="1134" w:right="1134" w:header="0" w:top="85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ff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613f4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5d63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4"/>
    <w:uiPriority w:val="99"/>
    <w:semiHidden/>
    <w:qFormat/>
    <w:rsid w:val="00ca5d63"/>
    <w:rPr>
      <w:sz w:val="20"/>
      <w:szCs w:val="20"/>
    </w:rPr>
  </w:style>
  <w:style w:type="character" w:styleId="Style14" w:customStyle="1">
    <w:name w:val="Тема примечания Знак"/>
    <w:basedOn w:val="Style13"/>
    <w:link w:val="a6"/>
    <w:uiPriority w:val="99"/>
    <w:semiHidden/>
    <w:qFormat/>
    <w:rsid w:val="00ca5d63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a5d63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30678a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13f4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ca5d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ca5d63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a5d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4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JP69fcp2PjhvMFlP0iKcXEU/xq6tsbYz7xDjDOCHSPk=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7+HV4sgU4VAA9iL/24yfAe0tjzwCb0wBtrPPQdIVz/DfTg/zxfouPYn3LtCJz7QI
OL4d3fxnjnNXJSsdBWkj4Q==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ONn+iU4NKVzZhE3WvcpZndM8zZU=</DigestValue>
      </Reference>
      <Reference URI="/word/document.xml?ContentType=application/vnd.openxmlformats-officedocument.wordprocessingml.document.main+xml">
        <DigestMethod Algorithm="http://www.w3.org/2000/09/xmldsig#sha1"/>
        <DigestValue>2hYJn5jdWQK9VjHVDwtT42l+W3c=</DigestValue>
      </Reference>
      <Reference URI="/word/fontTable.xml?ContentType=application/vnd.openxmlformats-officedocument.wordprocessingml.fontTable+xml">
        <DigestMethod Algorithm="http://www.w3.org/2000/09/xmldsig#sha1"/>
        <DigestValue>dCo+vUoqKpnmbk4XGHBjNfSCvTg=</DigestValue>
      </Reference>
      <Reference URI="/word/settings.xml?ContentType=application/vnd.openxmlformats-officedocument.wordprocessingml.settings+xml">
        <DigestMethod Algorithm="http://www.w3.org/2000/09/xmldsig#sha1"/>
        <DigestValue>Jx9jWc39lwdolOUoZUG1gyiI8tc=</DigestValue>
      </Reference>
      <Reference URI="/word/styles.xml?ContentType=application/vnd.openxmlformats-officedocument.wordprocessingml.styles+xml">
        <DigestMethod Algorithm="http://www.w3.org/2000/09/xmldsig#sha1"/>
        <DigestValue>CjGbYhBLOZKEmqEPzg4ZI/8SzII=</DigestValue>
      </Reference>
      <Reference URI="/word/theme/theme1.xml?ContentType=application/vnd.openxmlformats-officedocument.theme+xml">
        <DigestMethod Algorithm="http://www.w3.org/2000/09/xmldsig#sha1"/>
        <DigestValue>zBCmNl28hgBkYzd9Z8lJd+6R0CU=</DigestValue>
      </Reference>
    </Manifest>
    <SignatureProperties>
      <SignatureProperty Id="idSignatureTime" Target="#idPackageSignature">
        <mdssi:SignatureTime>
          <mdssi:Format>YYYY-MM-DDThh:mm:ssTZD</mdssi:Format>
          <mdssi:Value>2023-09-04T07:09:51Z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LibreOffice/5.3.6.1$Linux_X86_64 LibreOffice_project/30$Build-1</Application>
  <Pages>9</Pages>
  <Words>1090</Words>
  <Characters>5457</Characters>
  <CharactersWithSpaces>5981</CharactersWithSpaces>
  <Paragraphs>583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2022-08-06T07:34:00Z</dcterms:created>
  <dc:creator>admin</dc:creator>
  <dc:description/>
  <dc:language>ru-RU</dc:language>
  <cp:lastModifiedBy/>
  <cp:lastPrinted>2023-08-28T09:56:15Z</cp:lastPrinted>
  <dcterms:modified xsi:type="dcterms:W3CDTF">2023-08-28T09:56:21Z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