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Аннотация к рабочей программы по предмету «Алгебра» 7-9 класс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Полное наименование программы:</w:t>
      </w:r>
      <w:r>
        <w:rPr>
          <w:rFonts w:cs="Times New Roman" w:ascii="Times New Roman" w:hAnsi="Times New Roman"/>
          <w:sz w:val="28"/>
          <w:szCs w:val="28"/>
        </w:rPr>
        <w:t xml:space="preserve"> Рабочая программа по предмету «Математика: курс «Алгебра», 7-9 класс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Нормативно-методические материалы: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29 декабря 2012г №273-ФЗ (ред. от 02.06.2016) «Об образовании в Российской Федерации» (с изм. и доп., вступ. в силу с 13.06.2016)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17.12.2012г №1897 «Об утверждении федерального государственного образовательного стандарта основного общего образования»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31.12.2015г №1577 (изменения во ФГОС ООО)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Главного санитарного врача Российской Федерации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Минпросвещения России от 21.07.2023 № 556 «О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Основная образовательная программа основного общего образования Г</w:t>
      </w:r>
      <w:r>
        <w:rPr>
          <w:rFonts w:cs="Times New Roman" w:ascii="Times New Roman" w:hAnsi="Times New Roman"/>
          <w:sz w:val="28"/>
          <w:szCs w:val="28"/>
          <w:lang w:val="ru-RU"/>
        </w:rPr>
        <w:t>АНООРТ «ГЛРТ»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Учебный план Г</w:t>
      </w:r>
      <w:r>
        <w:rPr>
          <w:rFonts w:cs="Times New Roman" w:ascii="Times New Roman" w:hAnsi="Times New Roman"/>
          <w:sz w:val="28"/>
          <w:szCs w:val="28"/>
          <w:lang w:val="ru-RU"/>
        </w:rPr>
        <w:t>АНООРТ «ГЛРТ»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о Рабочей программе по учебному предмету (курсу) педагога осуществляющего обучение по ФГОС НОО, ФГОС ООО, ФГОС СОО edsoo.ru </w:t>
      </w:r>
      <w:r>
        <w:rPr>
          <w:rFonts w:cs="Times New Roman" w:ascii="Times New Roman" w:hAnsi="Times New Roman"/>
          <w:b/>
          <w:bCs/>
          <w:sz w:val="28"/>
          <w:szCs w:val="28"/>
        </w:rPr>
        <w:t>Органы и должностные лица, принимавшие участие в разработке и утверждении программы: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разработана учителями математики, рассмотрена на заседании МО учителей математики, принята на педагогическом совете, утверждена директором Г</w:t>
      </w:r>
      <w:r>
        <w:rPr>
          <w:rFonts w:cs="Times New Roman" w:ascii="Times New Roman" w:hAnsi="Times New Roman"/>
          <w:sz w:val="28"/>
          <w:szCs w:val="28"/>
          <w:lang w:val="ru-RU"/>
        </w:rPr>
        <w:t>АНООРТ «ГЛРТ»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Цель реализации программы:</w:t>
      </w:r>
      <w:r>
        <w:rPr>
          <w:rFonts w:cs="Times New Roman" w:ascii="Times New Roman" w:hAnsi="Times New Roman"/>
          <w:sz w:val="28"/>
          <w:szCs w:val="28"/>
        </w:rPr>
        <w:t xml:space="preserve">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  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 и интуиции, логическое мышление, элементы алгоритмической культуры, пространственных представлений, способность к преодолению трудностей; </w:t>
      </w:r>
    </w:p>
    <w:p>
      <w:pPr>
        <w:pStyle w:val="Normal"/>
        <w:numPr>
          <w:ilvl w:val="0"/>
          <w:numId w:val="2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техники; средства моделирования явлений и процессов;  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прогресса; 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Предполагается реализовать компетентностный, личностно-ориентированный, деятельностный подходы, которые определяют задачи обучения:</w:t>
      </w:r>
      <w:r>
        <w:rPr>
          <w:rFonts w:cs="Times New Roman" w:ascii="Times New Roman" w:hAnsi="Times New Roman"/>
          <w:sz w:val="28"/>
          <w:szCs w:val="28"/>
        </w:rPr>
        <w:t xml:space="preserve">  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приобретение знаний и умений для использования в практической деятельности и повседневной жизни;  овладение способами познавательной, информационно-коммуникативной и рефлексивной деятельности  освоение познавательной, информационной, коммуникативной, рефлексивной компетенциями;  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освоение общекультурной, практической математической, социально-личностной компетенциями, что предполагает:  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общекультурную компетентность (формирование представлений об идеях и методах математики, о математике как универсальном языке науки, средстве моделирования явлений и процессов; 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понимания, что геометрические формы являются идеализированными образами реальных объектов);  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практическую математическую компетентность (овладение языком геометрии в устной и письменной форме, геометрическими знаниями и умениями, необходимыми для изучения школьных естественно-научных дисциплин; овладения практическими навыками использования геометрических инструментов для изображения фигур, нахождения их размеров); </w:t>
      </w:r>
    </w:p>
    <w:p>
      <w:pPr>
        <w:pStyle w:val="Normal"/>
        <w:numPr>
          <w:ilvl w:val="0"/>
          <w:numId w:val="3"/>
        </w:numPr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социально-личностную компетентность (развитие логического мышления, алгоритмической культуры, пространственного воображения, интуиции, которые необходимы для продолжения образования и для самостоятельной деятельности; формирование умения проводить аргументацию своего выбора или хода решения задачи; воспитание средствами математики культуры личности через знакомство с историей геометрии, эволюцией геометрических идей). 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Планируется использование следующих технологий в преподавании предмета</w:t>
      </w:r>
      <w:r>
        <w:rPr>
          <w:rFonts w:cs="Times New Roman" w:ascii="Times New Roman" w:hAnsi="Times New Roman"/>
          <w:sz w:val="28"/>
          <w:szCs w:val="28"/>
        </w:rPr>
        <w:t xml:space="preserve">:  технологии полного усвоения;  технологии обучения на основе решения задач;  технологии обучения на основе схематических и новых знаковых моделей. Для естественно-математического образования приоритетным можно считать развитие умений самостоятельно и мотивированно организовывать свою познавательную, использовать элементы причинно-следственного и структурно-функционального анализа, определять существенные характеристики изучаемого объекта, самостоятельно выбирать критерии для сравнения, сопоставления, оценки и классификации объектов - в программе это является основой для целеполагания. 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Используемые учебники и пособия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>Часть 1: Мордкович А.Г.; Часть 2: Мордкович А.Г. и другие; под редакцией Мордковича А.Г.. –МНЕМОЗИНА, 7, 8, 9 класс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(углубленный уровень)</w:t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ПРОСВЕЩЕНИЕ 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WQ4daAPVQsv6uod5yWLDefrcfavhlV0fZUcXBvqCL5s=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nuIIRxkpRJEB9YuaJ7GE2TuNTzFFcPMjZn/wQTJe25KMhcpXofTO1a4a/KoMtrra
zgH2ocKaKTvwc2Y6gVO3TA==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bhtCJ41WIz4dcXL7qEux11Q5V00=</DigestValue>
      </Reference>
      <Reference URI="/word/document.xml?ContentType=application/vnd.openxmlformats-officedocument.wordprocessingml.document.main+xml">
        <DigestMethod Algorithm="http://www.w3.org/2000/09/xmldsig#sha1"/>
        <DigestValue>WytMI+xHgpgUUlI3fT/5hK6NzM8=</DigestValue>
      </Reference>
      <Reference URI="/word/fontTable.xml?ContentType=application/vnd.openxmlformats-officedocument.wordprocessingml.fontTable+xml">
        <DigestMethod Algorithm="http://www.w3.org/2000/09/xmldsig#sha1"/>
        <DigestValue>GvJeIHN8hmTKTZfLsYqgmIMZJX8=</DigestValue>
      </Reference>
      <Reference URI="/word/numbering.xml?ContentType=application/vnd.openxmlformats-officedocument.wordprocessingml.numbering+xml">
        <DigestMethod Algorithm="http://www.w3.org/2000/09/xmldsig#sha1"/>
        <DigestValue>LGEbBoD9EMHbNojwuszBYCZ4UTM=</DigestValue>
      </Reference>
      <Reference URI="/word/settings.xml?ContentType=application/vnd.openxmlformats-officedocument.wordprocessingml.settings+xml">
        <DigestMethod Algorithm="http://www.w3.org/2000/09/xmldsig#sha1"/>
        <DigestValue>K6NX93VL3e51uRyud171RDhr7Ag=</DigestValue>
      </Reference>
      <Reference URI="/word/styles.xml?ContentType=application/vnd.openxmlformats-officedocument.wordprocessingml.styles+xml">
        <DigestMethod Algorithm="http://www.w3.org/2000/09/xmldsig#sha1"/>
        <DigestValue>41bHQZGlrdGC81bM8u+MYEZJeIU=</DigestValue>
      </Reference>
      <Reference URI="/word/theme/theme1.xml?ContentType=application/vnd.openxmlformats-officedocument.theme+xml">
        <DigestMethod Algorithm="http://www.w3.org/2000/09/xmldsig#sha1"/>
        <DigestValue>Mxt449z5greR5nV5GqmoT1eTvJ0=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2023-09-08T02:06:25Z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  <Pages>2</Pages>
  <Words>675</Words>
  <Characters>5277</Characters>
  <CharactersWithSpaces>5925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2023-09-06T12:30:32Z</dcterms:created>
  <dc:creator>Любовь Сорадаковна</dc:creator>
  <dc:description/>
  <dc:language>ru-RU</dc:language>
  <cp:lastModifiedBy>Любовь Сорадаковна</cp:lastModifiedBy>
  <dcterms:modified xsi:type="dcterms:W3CDTF">2023-09-06T12:42:09Z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2EA2D969295B4ED6B0FFD458E14040E5</vt:lpwstr>
  </property>
  <property fmtid="{D5CDD505-2E9C-101B-9397-08002B2CF9AE}" pid="4" name="KSOProductBuildVer">
    <vt:lpwstr>1049-11.2.0.11537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