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АННОТАЦИЯ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 рабочей программе по </w:t>
      </w:r>
      <w:r>
        <w:rPr>
          <w:b w:val="false"/>
          <w:bCs w:val="false"/>
        </w:rPr>
        <w:t>геометрии</w:t>
      </w:r>
      <w:r>
        <w:rPr>
          <w:b w:val="false"/>
          <w:bCs w:val="false"/>
        </w:rPr>
        <w:tab/>
      </w:r>
    </w:p>
    <w:p>
      <w:pPr>
        <w:pStyle w:val="Normal"/>
        <w:ind w:left="0" w:right="0" w:firstLine="51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Уровень – основное общее образование</w:t>
      </w:r>
    </w:p>
    <w:p>
      <w:pPr>
        <w:pStyle w:val="Normal"/>
        <w:ind w:left="0" w:right="0" w:firstLine="51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Курс «</w:t>
      </w:r>
      <w:r>
        <w:rPr>
          <w:b w:val="false"/>
          <w:bCs w:val="false"/>
        </w:rPr>
        <w:t>Геометрия</w:t>
      </w:r>
      <w:r>
        <w:rPr>
          <w:b w:val="false"/>
          <w:bCs w:val="false"/>
        </w:rPr>
        <w:t>» 7-9 классы</w:t>
        <w:tab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firstLine="51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Рабочая программа по учебному курсу "</w:t>
      </w:r>
      <w:r>
        <w:rPr>
          <w:b w:val="false"/>
          <w:bCs w:val="false"/>
        </w:rPr>
        <w:t>Геометрия</w:t>
      </w:r>
      <w:r>
        <w:rPr>
          <w:b w:val="false"/>
          <w:bCs w:val="false"/>
        </w:rPr>
        <w:t xml:space="preserve">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обучающихся((Приказ Минпросвещения России от 31.05.2021 г. </w:t>
      </w:r>
      <w:r>
        <w:rPr>
          <w:b w:val="false"/>
          <w:bCs w:val="false"/>
        </w:rPr>
        <w:t>№</w:t>
      </w:r>
      <w:r>
        <w:rPr>
          <w:b w:val="false"/>
          <w:bCs w:val="false"/>
        </w:rPr>
        <w:t xml:space="preserve"> 287, зарегистрирован Министерством юстиции Российской Федерации 05.07.2021 г., рег. номер — 64101) (далее — ФГОС ООО).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Общая характеристика учебного предмета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</w:t>
        <w:tab/>
        <w:t>невозможно стать образованным современным человеком без базовой математической подготовки. Уже</w:t>
        <w:tab/>
        <w:t xml:space="preserve">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Normal"/>
        <w:ind w:left="0" w:right="0" w:firstLine="62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Необходимым компонентом общей культуры в современном толковании является общее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Основные виды деятельности обучающихся</w:t>
      </w:r>
    </w:p>
    <w:p>
      <w:pPr>
        <w:pStyle w:val="Normal"/>
        <w:ind w:left="0" w:right="0" w:firstLine="62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Основные виды деятельности учащихся описываются в Федеральном государственном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образовательном стандарте (ФГОС). Основная роль в нем отводится понятию универсальных учебных действий (УУД), акцент делается на активность и инициативность детей, что развивает их личность. В Стандарте прописаны разновидности деятельности, которыми должен овладеть ученик к завершению образовательного процесса. Итоги подводятся в личностной, предметной и метапредметной плоскости.</w:t>
      </w:r>
    </w:p>
    <w:p>
      <w:pPr>
        <w:pStyle w:val="Normal"/>
        <w:ind w:left="0" w:right="0" w:firstLine="624"/>
        <w:jc w:val="both"/>
        <w:rPr>
          <w:b/>
          <w:b/>
          <w:bCs/>
        </w:rPr>
      </w:pPr>
      <w:r>
        <w:rPr>
          <w:b/>
          <w:bCs/>
        </w:rPr>
        <w:t xml:space="preserve">Цели </w:t>
      </w:r>
      <w:r>
        <w:rPr>
          <w:b/>
          <w:bCs/>
        </w:rPr>
        <w:t xml:space="preserve">и задачи </w:t>
      </w:r>
      <w:r>
        <w:rPr>
          <w:b/>
          <w:bCs/>
        </w:rPr>
        <w:t>изучения учебного предмета «</w:t>
      </w:r>
      <w:r>
        <w:rPr>
          <w:b/>
          <w:bCs/>
        </w:rPr>
        <w:t>Геометрия</w:t>
      </w:r>
      <w:r>
        <w:rPr>
          <w:b/>
          <w:bCs/>
        </w:rPr>
        <w:t>»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развитие логического мышления учащихся; 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формирование умений обосновывать и доказывать суждения, приводить чёткие определения, развивать логическую интуицию;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применение механизма логических построений;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формирование научно-теоретического мышления школьников. 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  <w:color w:val="000000"/>
        </w:rPr>
        <w:t>п</w:t>
      </w:r>
      <w:r>
        <w:rPr>
          <w:b w:val="false"/>
          <w:bCs w:val="false"/>
          <w:color w:val="000000"/>
        </w:rPr>
        <w:t>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720" w:hanging="283"/>
        <w:rPr/>
      </w:pPr>
      <w:r>
        <w:rPr>
          <w:color w:val="000000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ind w:left="720" w:hanging="283"/>
        <w:rPr/>
      </w:pPr>
      <w:r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720" w:hanging="283"/>
        <w:rPr/>
      </w:pPr>
      <w:r>
        <w:rPr/>
        <w:t>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Место учебного предмета «</w:t>
      </w:r>
      <w:r>
        <w:rPr>
          <w:b/>
          <w:bCs/>
        </w:rPr>
        <w:t>Геометрия</w:t>
      </w:r>
      <w:r>
        <w:rPr>
          <w:b/>
          <w:bCs/>
        </w:rPr>
        <w:t>» в учебном плане: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7-9 классах изучается курс «</w:t>
      </w:r>
      <w:r>
        <w:rPr>
          <w:b w:val="false"/>
          <w:bCs w:val="false"/>
        </w:rPr>
        <w:t>Геометрия</w:t>
      </w:r>
      <w:r>
        <w:rPr>
          <w:b w:val="false"/>
          <w:bCs w:val="false"/>
        </w:rPr>
        <w:t>, в который входят разделы: «</w:t>
      </w:r>
      <w:r>
        <w:rPr>
          <w:rFonts w:ascii="Times New Roman" w:hAnsi="Times New Roman"/>
          <w:b w:val="false"/>
          <w:bCs w:val="false"/>
          <w:i w:val="false"/>
          <w:color w:val="000000"/>
          <w:sz w:val="24"/>
        </w:rPr>
        <w:t>Простейшие геометрические фигуры и их свойства. Измерение геометрических величин</w:t>
      </w:r>
      <w:r>
        <w:rPr>
          <w:b w:val="false"/>
          <w:bCs w:val="false"/>
        </w:rPr>
        <w:t>»; «</w:t>
      </w:r>
      <w:r>
        <w:rPr>
          <w:b w:val="false"/>
          <w:bCs w:val="false"/>
        </w:rPr>
        <w:t>Треугольники</w:t>
      </w:r>
      <w:r>
        <w:rPr>
          <w:b w:val="false"/>
          <w:bCs w:val="false"/>
        </w:rPr>
        <w:t>»; «</w:t>
      </w:r>
      <w:r>
        <w:rPr>
          <w:rFonts w:ascii="Times New Roman" w:hAnsi="Times New Roman"/>
          <w:b w:val="false"/>
          <w:bCs w:val="false"/>
          <w:i w:val="false"/>
          <w:color w:val="000000"/>
          <w:sz w:val="24"/>
        </w:rPr>
        <w:t>Параллельные прямые, сумма углов треугольника</w:t>
      </w:r>
      <w:r>
        <w:rPr>
          <w:b w:val="false"/>
          <w:bCs w:val="false"/>
        </w:rPr>
        <w:t>»; «</w:t>
      </w:r>
      <w:r>
        <w:rPr>
          <w:rFonts w:ascii="Times New Roman" w:hAnsi="Times New Roman"/>
          <w:b w:val="false"/>
          <w:bCs w:val="false"/>
          <w:i w:val="false"/>
          <w:color w:val="000000"/>
          <w:sz w:val="24"/>
        </w:rPr>
        <w:t>Окружность и круг. Геометрические построения</w:t>
      </w:r>
      <w:r>
        <w:rPr>
          <w:b w:val="false"/>
          <w:bCs w:val="false"/>
        </w:rPr>
        <w:t>»; «</w:t>
      </w:r>
      <w:r>
        <w:rPr>
          <w:rFonts w:ascii="Times New Roman" w:hAnsi="Times New Roman"/>
          <w:b w:val="false"/>
          <w:bCs w:val="false"/>
          <w:i w:val="false"/>
          <w:color w:val="000000"/>
          <w:sz w:val="24"/>
        </w:rPr>
        <w:t>Четырёхугольники</w:t>
      </w:r>
      <w:r>
        <w:rPr>
          <w:b w:val="false"/>
          <w:bCs w:val="false"/>
        </w:rPr>
        <w:t>»; «</w:t>
      </w:r>
      <w:r>
        <w:rPr>
          <w:rFonts w:ascii="Times New Roman" w:hAnsi="Times New Roman"/>
          <w:b w:val="false"/>
          <w:bCs w:val="false"/>
          <w:i w:val="false"/>
          <w:color w:val="000000"/>
          <w:sz w:val="24"/>
        </w:rPr>
        <w:t>Теорема Фалеса и теорема о пропорциональных отрезках, подобные треугольники</w:t>
      </w:r>
      <w:r>
        <w:rPr>
          <w:b w:val="false"/>
          <w:bCs w:val="false"/>
        </w:rPr>
        <w:t>»; «</w:t>
      </w:r>
      <w:r>
        <w:rPr>
          <w:rFonts w:ascii="Times New Roman" w:hAnsi="Times New Roman"/>
          <w:b w:val="false"/>
          <w:bCs w:val="false"/>
          <w:i w:val="false"/>
          <w:color w:val="000000"/>
          <w:sz w:val="24"/>
        </w:rPr>
        <w:t>Площадь. Нахождение площадей треугольников и многоугольных фигур. Площади подобных фигур</w:t>
      </w:r>
      <w:r>
        <w:rPr>
          <w:b w:val="false"/>
          <w:bCs w:val="false"/>
        </w:rPr>
        <w:t>»; «</w:t>
      </w:r>
      <w:r>
        <w:rPr>
          <w:rFonts w:ascii="Times New Roman" w:hAnsi="Times New Roman"/>
          <w:b w:val="false"/>
          <w:bCs w:val="false"/>
          <w:i w:val="false"/>
          <w:color w:val="000000"/>
          <w:sz w:val="24"/>
        </w:rPr>
        <w:t>Теорема Пифагора и начала тригонометрии»; «Углы в окружности. Вписанные и описанные четырехугольники. Касательные к окружности. Касание окружностей»; «Тригонометрия. Теоремы косинусов и синусов. Решение треугольников»; «Преобразование подобия. Метрические соотношения в окружности»</w:t>
      </w:r>
      <w:r>
        <w:rPr>
          <w:rFonts w:ascii="Times New Roman" w:hAnsi="Times New Roman"/>
          <w:b w:val="false"/>
          <w:bCs w:val="false"/>
          <w:i w:val="false"/>
          <w:color w:val="000000"/>
          <w:sz w:val="24"/>
        </w:rPr>
        <w:t>; «Векторы»; «Декартовы координаты на плоскости»; «Правильные многоугольники. Длина окружности и площадь круга. Вычисление площадей»; «Движения плоскости»</w:t>
      </w:r>
      <w:r>
        <w:rPr>
          <w:b w:val="false"/>
          <w:bCs w:val="false"/>
        </w:rPr>
        <w:t>. На изучение данного курса отводит</w:t>
      </w:r>
      <w:r>
        <w:rPr>
          <w:b w:val="false"/>
          <w:bCs w:val="false"/>
        </w:rPr>
        <w:t>ся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 xml:space="preserve"> учебны</w:t>
      </w:r>
      <w:r>
        <w:rPr>
          <w:b w:val="false"/>
          <w:bCs w:val="false"/>
        </w:rPr>
        <w:t>х</w:t>
      </w:r>
      <w:r>
        <w:rPr>
          <w:b w:val="false"/>
          <w:bCs w:val="false"/>
        </w:rPr>
        <w:t xml:space="preserve"> час</w:t>
      </w:r>
      <w:r>
        <w:rPr>
          <w:b w:val="false"/>
          <w:bCs w:val="false"/>
        </w:rPr>
        <w:t>а</w:t>
      </w:r>
      <w:r>
        <w:rPr>
          <w:b w:val="false"/>
          <w:bCs w:val="false"/>
        </w:rPr>
        <w:t xml:space="preserve"> в неделю, всего </w:t>
      </w:r>
      <w:r>
        <w:rPr>
          <w:b w:val="false"/>
          <w:bCs w:val="false"/>
        </w:rPr>
        <w:t>68</w:t>
      </w:r>
      <w:r>
        <w:rPr>
          <w:b w:val="false"/>
          <w:bCs w:val="false"/>
        </w:rPr>
        <w:t xml:space="preserve"> учебных час</w:t>
      </w:r>
      <w:r>
        <w:rPr>
          <w:b w:val="false"/>
          <w:bCs w:val="false"/>
        </w:rPr>
        <w:t>ов</w:t>
      </w:r>
      <w:r>
        <w:rPr>
          <w:b w:val="false"/>
          <w:bCs w:val="false"/>
        </w:rPr>
        <w:t xml:space="preserve"> в год. Итого в 7-9 классах по программе основного общего образования рассчитано </w:t>
      </w:r>
      <w:r>
        <w:rPr>
          <w:b w:val="false"/>
          <w:bCs w:val="false"/>
        </w:rPr>
        <w:t>204</w:t>
      </w:r>
      <w:r>
        <w:rPr>
          <w:b w:val="false"/>
          <w:bCs w:val="false"/>
        </w:rPr>
        <w:t xml:space="preserve"> часа.</w:t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Методы и формы оценки результатов освоения программы: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b w:val="false"/>
          <w:bCs w:val="false"/>
          <w:color w:val="000000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>
          <w:color w:val="000000"/>
        </w:rPr>
        <w:t>Виды контроля знаний и умений :</w:t>
      </w:r>
      <w:r>
        <w:rPr/>
        <w:br/>
      </w:r>
      <w:r>
        <w:rPr>
          <w:color w:val="000000"/>
        </w:rPr>
        <w:t>Предварительный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>
          <w:color w:val="000000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межтемные связи, актуализирует знания, которые ранее не были востребованы.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>
          <w:color w:val="000000"/>
        </w:rPr>
        <w:t>Текущий: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>
          <w:color w:val="000000"/>
        </w:rPr>
        <w:t>Тематический: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>
          <w:color w:val="000000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>
          <w:color w:val="000000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>
          <w:color w:val="000000"/>
        </w:rPr>
      </w:pPr>
      <w:r>
        <w:rPr>
          <w:color w:val="000000"/>
        </w:rPr>
        <w:t xml:space="preserve">Итоговый: призван констатировать наличие и оценить результаты обучения за достаточно большой промежуток учебного времени – полугодие, год и ступень обучения (государственная итоговая аттестация). 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firstLine="567"/>
        <w:jc w:val="left"/>
        <w:rPr>
          <w:b/>
          <w:b/>
          <w:bCs/>
        </w:rPr>
      </w:pPr>
      <w:r>
        <w:rPr>
          <w:b/>
          <w:bCs/>
        </w:rPr>
        <w:t>Учебно-методическое обеспечение образовательного процесса.</w:t>
      </w:r>
    </w:p>
    <w:p>
      <w:pPr>
        <w:pStyle w:val="Normal"/>
        <w:ind w:left="0" w:right="0"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УЧЕБНЫЕ МАТЕРИАЛЫ ДЛЯ УЧЕНИКА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 xml:space="preserve">• </w:t>
      </w:r>
      <w:r>
        <w:rPr>
          <w:b w:val="false"/>
          <w:bCs w:val="false"/>
          <w:i w:val="false"/>
          <w:color w:val="000000"/>
          <w:sz w:val="24"/>
          <w:szCs w:val="24"/>
        </w:rPr>
        <w:t>Геометрия, 7-9 классы/ Атанасян Л.С., Бутузов В.Ф., Кадомцев С.Б. и другие, Акционерное общество «Издательство «Просвещение»‌</w:t>
      </w:r>
    </w:p>
    <w:p>
      <w:pPr>
        <w:pStyle w:val="Normal"/>
        <w:ind w:left="0" w:right="0"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МЕТОДИЧЕСКИЕ МАТЕРИАЛЫ ДЛЯ УЧИТЕЛЯ</w:t>
      </w:r>
    </w:p>
    <w:p>
      <w:pPr>
        <w:pStyle w:val="Normal"/>
        <w:numPr>
          <w:ilvl w:val="0"/>
          <w:numId w:val="7"/>
        </w:numPr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color w:val="000000"/>
          <w:sz w:val="24"/>
          <w:szCs w:val="24"/>
        </w:rPr>
        <w:t>Сборник рабочих программ</w:t>
      </w:r>
    </w:p>
    <w:p>
      <w:pPr>
        <w:pStyle w:val="Normal"/>
        <w:numPr>
          <w:ilvl w:val="0"/>
          <w:numId w:val="7"/>
        </w:numPr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bookmarkStart w:id="0" w:name="810f2c24-8c1c-4af1-98b4-b34d2846533f2"/>
      <w:bookmarkEnd w:id="0"/>
      <w:r>
        <w:rPr>
          <w:b w:val="false"/>
          <w:bCs w:val="false"/>
          <w:i w:val="false"/>
          <w:color w:val="000000"/>
          <w:sz w:val="24"/>
          <w:szCs w:val="24"/>
        </w:rPr>
        <w:t>Учебник</w:t>
      </w:r>
    </w:p>
    <w:p>
      <w:pPr>
        <w:pStyle w:val="Normal"/>
        <w:numPr>
          <w:ilvl w:val="0"/>
          <w:numId w:val="7"/>
        </w:numPr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bookmarkStart w:id="1" w:name="810f2c24-8c1c-4af1-98b4-b34d2846533f3"/>
      <w:bookmarkEnd w:id="1"/>
      <w:r>
        <w:rPr>
          <w:b w:val="false"/>
          <w:bCs w:val="false"/>
          <w:i w:val="false"/>
          <w:color w:val="000000"/>
          <w:sz w:val="24"/>
          <w:szCs w:val="24"/>
        </w:rPr>
        <w:t>Дидактические материалы</w:t>
      </w:r>
    </w:p>
    <w:p>
      <w:pPr>
        <w:pStyle w:val="Normal"/>
        <w:numPr>
          <w:ilvl w:val="0"/>
          <w:numId w:val="7"/>
        </w:numPr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bookmarkStart w:id="2" w:name="810f2c24-8c1c-4af1-98b4-b34d2846533f4"/>
      <w:bookmarkEnd w:id="2"/>
      <w:r>
        <w:rPr>
          <w:b w:val="false"/>
          <w:bCs w:val="false"/>
          <w:i w:val="false"/>
          <w:color w:val="000000"/>
          <w:sz w:val="24"/>
          <w:szCs w:val="24"/>
        </w:rPr>
        <w:t>Самостоятельные и контрольные работы</w:t>
      </w:r>
    </w:p>
    <w:p>
      <w:pPr>
        <w:pStyle w:val="Normal"/>
        <w:numPr>
          <w:ilvl w:val="0"/>
          <w:numId w:val="7"/>
        </w:numPr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bookmarkStart w:id="3" w:name="810f2c24-8c1c-4af1-98b4-b34d2846533f5"/>
      <w:bookmarkEnd w:id="3"/>
      <w:r>
        <w:rPr>
          <w:b w:val="false"/>
          <w:bCs w:val="false"/>
          <w:i w:val="false"/>
          <w:color w:val="000000"/>
          <w:sz w:val="24"/>
          <w:szCs w:val="24"/>
        </w:rPr>
        <w:t>Тематические тесты</w:t>
      </w:r>
    </w:p>
    <w:p>
      <w:pPr>
        <w:pStyle w:val="Normal"/>
        <w:numPr>
          <w:ilvl w:val="0"/>
          <w:numId w:val="7"/>
        </w:numPr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bookmarkStart w:id="4" w:name="810f2c24-8c1c-4af1-98b4-b34d2846533f6"/>
      <w:bookmarkEnd w:id="4"/>
      <w:r>
        <w:rPr>
          <w:b w:val="false"/>
          <w:bCs w:val="false"/>
          <w:i w:val="false"/>
          <w:color w:val="000000"/>
          <w:sz w:val="24"/>
          <w:szCs w:val="24"/>
        </w:rPr>
        <w:t>Диагностические тесты</w:t>
      </w:r>
    </w:p>
    <w:p>
      <w:pPr>
        <w:pStyle w:val="Normal"/>
        <w:numPr>
          <w:ilvl w:val="0"/>
          <w:numId w:val="7"/>
        </w:numPr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bookmarkStart w:id="5" w:name="810f2c24-8c1c-4af1-98b4-b34d2846533f7"/>
      <w:bookmarkEnd w:id="5"/>
      <w:r>
        <w:rPr>
          <w:b w:val="false"/>
          <w:bCs w:val="false"/>
          <w:i w:val="false"/>
          <w:color w:val="000000"/>
          <w:sz w:val="24"/>
          <w:szCs w:val="24"/>
        </w:rPr>
        <w:t>Методические рекомендации</w:t>
      </w:r>
    </w:p>
    <w:p>
      <w:pPr>
        <w:pStyle w:val="Normal"/>
        <w:numPr>
          <w:ilvl w:val="0"/>
          <w:numId w:val="7"/>
        </w:numPr>
        <w:jc w:val="left"/>
        <w:rPr>
          <w:rFonts w:ascii="Liberation Serif" w:hAnsi="Liberation Serif"/>
          <w:sz w:val="24"/>
          <w:szCs w:val="24"/>
        </w:rPr>
      </w:pPr>
      <w:bookmarkStart w:id="6" w:name="810f2c24-8c1c-4af1-98b4-b34d2846533f8"/>
      <w:r>
        <w:rPr>
          <w:b w:val="false"/>
          <w:bCs w:val="false"/>
          <w:i w:val="false"/>
          <w:color w:val="000000"/>
          <w:sz w:val="24"/>
          <w:szCs w:val="24"/>
        </w:rPr>
        <w:t>Задачи по геометрии</w:t>
      </w:r>
      <w:bookmarkEnd w:id="6"/>
      <w:r>
        <w:rPr>
          <w:b w:val="false"/>
          <w:bCs w:val="false"/>
          <w:i w:val="false"/>
          <w:color w:val="000000"/>
          <w:sz w:val="24"/>
          <w:szCs w:val="24"/>
        </w:rPr>
        <w:t>‌</w:t>
      </w:r>
    </w:p>
    <w:p>
      <w:pPr>
        <w:pStyle w:val="Normal"/>
        <w:ind w:left="0" w:right="0"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ЦИФРОВЫЕ ОБРАЗОВАТЕЛЬНЫЕ РЕСУРСЫ И РЕСУРСЫ СЕТИ ИНТЕРНЕТ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https://www.mathm.ru/,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https://oge.sdamgia.ru/,</w:t>
      </w:r>
    </w:p>
    <w:p>
      <w:pPr>
        <w:pStyle w:val="Normal"/>
        <w:jc w:val="center"/>
        <w:rPr/>
      </w:pPr>
      <w:r>
        <w:rPr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Lohit Devanagari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p5L33WZnx5fHXFWNDFE3vuD3QluLzSYAW/OH10ObFRw=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A77cAP0rZPmP5HG6/pjXGEUAP18iFpkHb3FOQkRYeBqp800h1wcKLHjI2a+78YNK
0e66RRPHx4CBWc8rNmLwYQ==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10o2xWUYrewv73X2vq/wSh8lfXY=</DigestValue>
      </Reference>
      <Reference URI="/word/document.xml?ContentType=application/vnd.openxmlformats-officedocument.wordprocessingml.document.main+xml">
        <DigestMethod Algorithm="http://www.w3.org/2000/09/xmldsig#sha1"/>
        <DigestValue>WjnD+GZx8PFhyzIpIzg0bdk78Vg=</DigestValue>
      </Reference>
      <Reference URI="/word/fontTable.xml?ContentType=application/vnd.openxmlformats-officedocument.wordprocessingml.fontTable+xml">
        <DigestMethod Algorithm="http://www.w3.org/2000/09/xmldsig#sha1"/>
        <DigestValue>vwjvolg7vJTwAv1v9dEF3z2VJcY=</DigestValue>
      </Reference>
      <Reference URI="/word/numbering.xml?ContentType=application/vnd.openxmlformats-officedocument.wordprocessingml.numbering+xml">
        <DigestMethod Algorithm="http://www.w3.org/2000/09/xmldsig#sha1"/>
        <DigestValue>nfPmdiHxCFf9xKkdaOicg+3Xdm8=</DigestValue>
      </Reference>
      <Reference URI="/word/settings.xml?ContentType=application/vnd.openxmlformats-officedocument.wordprocessingml.settings+xml">
        <DigestMethod Algorithm="http://www.w3.org/2000/09/xmldsig#sha1"/>
        <DigestValue>Ia+gG8xTVCJ6p+pkeFC0eRTSig4=</DigestValue>
      </Reference>
      <Reference URI="/word/styles.xml?ContentType=application/vnd.openxmlformats-officedocument.wordprocessingml.styles+xml">
        <DigestMethod Algorithm="http://www.w3.org/2000/09/xmldsig#sha1"/>
        <DigestValue>dUwxfM+0wtwXnV3Rd1E0h0ALZO4=</DigestValue>
      </Reference>
    </Manifest>
    <SignatureProperties>
      <SignatureProperty Id="idSignatureTime" Target="#idPackageSignature">
        <mdssi:SignatureTime>
          <mdssi:Format>YYYY-MM-DDThh:mm:ssTZD</mdssi:Format>
          <mdssi:Value>2023-09-12T09:03:35Z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</TotalTime>
  <Application>LibreOffice/5.3.6.1$Linux_X86_64 LibreOffice_project/30$Build-1</Application>
  <Pages>4</Pages>
  <Words>1201</Words>
  <Characters>9054</Characters>
  <CharactersWithSpaces>10218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2023-09-08T09:58:40Z</dcterms:created>
  <dc:creator/>
  <dc:description/>
  <dc:language>ru-RU</dc:language>
  <cp:lastModifiedBy/>
  <dcterms:modified xsi:type="dcterms:W3CDTF">2023-09-12T14:19:52Z</dcterms:modified>
  <cp:revision>17</cp:revision>
  <dc:subject/>
  <dc:title/>
</cp:coreProperties>
</file>